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86A48">
      <w:pPr>
        <w:pStyle w:val="3"/>
        <w:widowControl/>
        <w:spacing w:before="0" w:after="0" w:line="620" w:lineRule="exact"/>
        <w:rPr>
          <w:rFonts w:hint="eastAsia" w:ascii="方正大标宋_GBK" w:hAnsi="Times New Roman" w:eastAsia="方正大标宋_GBK"/>
          <w:color w:val="000000"/>
          <w:sz w:val="21"/>
          <w:szCs w:val="21"/>
        </w:rPr>
      </w:pPr>
      <w:r>
        <w:rPr>
          <w:rFonts w:hint="eastAsia" w:ascii="方正大标宋_GBK" w:hAnsi="方正小标宋简体" w:eastAsia="方正大标宋_GBK" w:cs="方正小标宋简体"/>
          <w:b w:val="0"/>
          <w:color w:val="000000"/>
          <w:kern w:val="2"/>
          <w:sz w:val="44"/>
          <w:szCs w:val="44"/>
        </w:rPr>
        <w:t>附  则</w:t>
      </w:r>
    </w:p>
    <w:p w14:paraId="3420D4D9">
      <w:pPr>
        <w:spacing w:line="572" w:lineRule="exact"/>
        <w:ind w:firstLine="640" w:firstLineChars="200"/>
        <w:rPr>
          <w:rFonts w:hint="eastAsia" w:eastAsia="楷体_GB2312" w:cs="楷体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B3B46A6">
      <w:pPr>
        <w:spacing w:line="572" w:lineRule="exact"/>
        <w:ind w:firstLine="640" w:firstLineChars="200"/>
        <w:rPr>
          <w:rFonts w:eastAsia="仿宋_GB2312" w:cs="仿宋_GB2312"/>
          <w:color w:val="000000"/>
          <w:kern w:val="0"/>
          <w:sz w:val="32"/>
          <w:szCs w:val="32"/>
          <w:highlight w:val="yellow"/>
          <w:shd w:val="clear" w:color="auto" w:fill="FFFFFF"/>
          <w:lang w:bidi="ar"/>
        </w:rPr>
      </w:pPr>
      <w:r>
        <w:rPr>
          <w:rFonts w:hint="eastAsia" w:eastAsia="楷体_GB2312" w:cs="楷体_GB2312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仿宋_GB2312" w:eastAsia="仿宋_GB2312" w:cs="楷体_GB2312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eastAsia="楷体_GB2312" w:cs="楷体_GB2312"/>
          <w:color w:val="000000"/>
          <w:kern w:val="0"/>
          <w:sz w:val="32"/>
          <w:szCs w:val="32"/>
          <w:shd w:val="clear" w:color="auto" w:fill="FFFFFF"/>
          <w:lang w:bidi="ar"/>
        </w:rPr>
        <w:t>适用对象。</w:t>
      </w:r>
      <w:r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本政策适用对象奖补时间从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2025</w:t>
      </w:r>
      <w:r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日开始计，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除培育农业农村新动能全面推进乡村振兴</w:t>
      </w:r>
      <w:r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专项政策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外，</w:t>
      </w:r>
      <w:r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适用范围原则上为市区范围，所指企业原则上为申报时依法登记在册、依法纳税的市区企业或合伙企业，行政单位原则上不作为奖补对象，本政策正文另有规定除外。</w:t>
      </w:r>
    </w:p>
    <w:p w14:paraId="74ED4615">
      <w:pPr>
        <w:spacing w:line="572" w:lineRule="exact"/>
        <w:ind w:firstLine="640" w:firstLineChars="200"/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楷体_GB2312" w:cs="楷体_GB2312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仿宋_GB2312" w:eastAsia="仿宋_GB2312" w:cs="楷体_GB2312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eastAsia="楷体_GB2312" w:cs="楷体_GB2312"/>
          <w:color w:val="000000"/>
          <w:kern w:val="0"/>
          <w:sz w:val="32"/>
          <w:szCs w:val="32"/>
          <w:shd w:val="clear" w:color="auto" w:fill="FFFFFF"/>
          <w:lang w:bidi="ar"/>
        </w:rPr>
        <w:t>资金安排。</w:t>
      </w:r>
      <w:r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本政策奖补资金用于支持企业高质量发展，原则上适用统一的市区产业政策奖补资金兑现管理办法，纳入温州市产业政策奖励系统（惠企政策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“</w:t>
      </w:r>
      <w:r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直通车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”</w:t>
      </w:r>
      <w:r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）办理，按现行财政体制分担。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每条政策条款涉及两项及以上的资格定补类、数据核校类奖补资金，原则上就高执行、不重复享受。</w:t>
      </w:r>
      <w:r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以竞争性分配预算安排的资金，由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各主管部门会同</w:t>
      </w:r>
      <w:r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市财政局每年制定细则执行。</w:t>
      </w:r>
    </w:p>
    <w:p w14:paraId="2A476A8D">
      <w:pPr>
        <w:widowControl/>
        <w:spacing w:line="572" w:lineRule="exact"/>
        <w:ind w:firstLine="640" w:firstLineChars="200"/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楷体_GB2312" w:cs="楷体_GB2312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hint="eastAsia" w:ascii="仿宋_GB2312" w:eastAsia="仿宋_GB2312" w:cs="楷体_GB2312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eastAsia="楷体_GB2312" w:cs="楷体_GB2312"/>
          <w:color w:val="000000"/>
          <w:kern w:val="0"/>
          <w:sz w:val="32"/>
          <w:szCs w:val="32"/>
          <w:shd w:val="clear" w:color="auto" w:fill="FFFFFF"/>
          <w:lang w:bidi="ar"/>
        </w:rPr>
        <w:t>名词解释。</w:t>
      </w:r>
      <w:r>
        <w:rPr>
          <w:rFonts w:hint="eastAsia" w:eastAsia="楷体_GB2312" w:cs="楷体_GB2312"/>
          <w:color w:val="000000"/>
          <w:kern w:val="0"/>
          <w:sz w:val="32"/>
          <w:szCs w:val="32"/>
          <w:shd w:val="clear" w:color="auto" w:fill="FFFFFF"/>
          <w:lang w:bidi="ar"/>
        </w:rPr>
        <w:t>（1）</w:t>
      </w:r>
      <w:r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总量控制是指注册时间三年以上的企业同一年度所获奖补资金总额（含市、区两级）以其上一年度形成的地方综合贡献度为限。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（2）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“以上”</w:t>
      </w:r>
      <w:r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均包含本数。</w:t>
      </w:r>
    </w:p>
    <w:p w14:paraId="0CC79A06">
      <w:pPr>
        <w:spacing w:line="572" w:lineRule="exact"/>
        <w:ind w:firstLine="640" w:firstLineChars="200"/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楷体_GB2312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hint="eastAsia" w:ascii="仿宋_GB2312" w:eastAsia="仿宋_GB2312" w:cs="楷体_GB2312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eastAsia="楷体_GB2312" w:cs="楷体_GB2312"/>
          <w:color w:val="000000"/>
          <w:kern w:val="0"/>
          <w:sz w:val="32"/>
          <w:szCs w:val="32"/>
          <w:shd w:val="clear" w:color="auto" w:fill="FFFFFF"/>
          <w:lang w:bidi="ar"/>
        </w:rPr>
        <w:t>分档奖补。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对工业、建筑业、信息传输软件和信息技术服务业、科学研究和技术服务业、卫生和社会工作企业实行分档奖补，其中：对于规下企业，按相关条款政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策标准的70%实施奖补；对于规上企业，以所属国民经济行业分类大类全市上年度研发强度（研究开发费用合计占营业收入的比重）为基准，企业研发强度低于基准的，按相关条款政策标准的80%实施奖补；高于（含等于）基准的，按相关条款政策标准的100%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施奖补。</w:t>
      </w:r>
    </w:p>
    <w:p w14:paraId="1F4E5EFB">
      <w:pPr>
        <w:spacing w:line="572" w:lineRule="exact"/>
        <w:ind w:firstLine="640" w:firstLineChars="200"/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楷体_GB2312" w:cs="楷体_GB2312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hint="eastAsia" w:ascii="仿宋_GB2312" w:eastAsia="仿宋_GB2312" w:cs="楷体_GB2312"/>
          <w:color w:val="000000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eastAsia="楷体_GB2312" w:cs="楷体_GB2312"/>
          <w:color w:val="000000"/>
          <w:kern w:val="0"/>
          <w:sz w:val="32"/>
          <w:szCs w:val="32"/>
          <w:shd w:val="clear" w:color="auto" w:fill="FFFFFF"/>
          <w:lang w:bidi="ar"/>
        </w:rPr>
        <w:t>执行效力。</w:t>
      </w:r>
      <w:r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本政策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自</w:t>
      </w:r>
      <w:r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2025年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15</w:t>
      </w:r>
      <w:r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日起生效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，有效期至2027</w:t>
      </w:r>
      <w:r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年12月31日，具体申报指南或实施细则另行制定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，未明确奖补事宜以申报指南或实施细则为准</w:t>
      </w:r>
      <w:r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。本政策由温州市人民政府负责解释，具体工作由市政府办公室商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各政策执行责任单位</w:t>
      </w:r>
      <w:r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承担。本政策施行前，已按相关程序确定支持（包括有连续年限、符合条件但未兑现完毕）的项目，按原政策兑现，除此之外新申请的奖补项目，按本政策执行。本政策发布后，其他我市已发布的各相关市级产业政策与本政策不一致的，以本政策为准。本政策施行过程中如遇上级法律法规和重大政策另有规定的，按有关规定执行。</w:t>
      </w:r>
    </w:p>
    <w:p w14:paraId="2A97B4B3">
      <w:pPr>
        <w:spacing w:line="572" w:lineRule="exact"/>
        <w:ind w:firstLine="640" w:firstLineChars="200"/>
        <w:rPr>
          <w:rFonts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 w:cs="仿宋_GB2312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.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各县（市）可参照执行。</w:t>
      </w:r>
    </w:p>
    <w:p w14:paraId="18D659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7132D"/>
    <w:rsid w:val="2B8912EC"/>
    <w:rsid w:val="3CB7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120" w:lineRule="auto"/>
    </w:pPr>
    <w:rPr>
      <w:rFonts w:ascii="Arial" w:hAnsi="Arial" w:eastAsia="Arial" w:cs="Arial"/>
      <w:sz w:val="21"/>
      <w:szCs w:val="21"/>
      <w:lang w:eastAsia="en-US"/>
    </w:rPr>
  </w:style>
  <w:style w:type="paragraph" w:styleId="3">
    <w:name w:val="Subtitle"/>
    <w:basedOn w:val="1"/>
    <w:qFormat/>
    <w:uiPriority w:val="0"/>
    <w:pPr>
      <w:spacing w:before="240" w:after="60" w:line="312" w:lineRule="atLeast"/>
      <w:jc w:val="center"/>
      <w:outlineLvl w:val="1"/>
    </w:pPr>
    <w:rPr>
      <w:rFonts w:ascii="Cambria" w:hAnsi="Cambria" w:eastAsia="Cambria"/>
      <w:b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2025-04-22T09:10:00Z</dcterms:created>
  <dc:creator>足迹</dc:creator>
  <cp:lastModifiedBy>足迹</cp:lastModifiedBy>
  <dcterms:modified xsi:type="dcterms:W3CDTF">2025-04-22T09:10:33Z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C166E3B86E6C455EBE39F08689197569_11</vt:lpwstr>
  </property>
  <property fmtid="{D5CDD505-2E9C-101B-9397-08002B2CF9AE}" pid="4" name="KSOTemplateDocerSaveRecord">
    <vt:lpwstr>eyJoZGlkIjoiM2E0MzJkZGIxYTk5YjkzZmQ3Y2ExNGI3MTMwMTlhNDgiLCJ1c2VySWQiOiIyNzA3MzgzODUifQ==</vt:lpwstr>
  </property>
</Properties>
</file>